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14="http://schemas.microsoft.com/office/word/2010/wordml" xmlns:w15="http://schemas.microsoft.com/office/word/2012/wordml" xmlns:mc="http://schemas.openxmlformats.org/markup-compatibility/2006" mc:Ignorable="w14 w15">
  <w:body>
    <w:p>
      <w:pPr>
        <w:pStyle w:val="Heading1"/>
      </w:pPr>
      <w:r>
        <w:t xml:space="preserve">Block SDT test document (#622)</w:t>
      </w:r>
    </w:p>
    <w:p>
      <w:r>
        <w:t xml:space="preserve">Each boxed region below is a block-level content control. Edit inside it, then Save and reopen in Word — the control, its tag/alias, and any unmodeled properties must survive.</w:t>
      </w:r>
    </w:p>
    <w:p>
      <w:pPr>
        <w:pStyle w:val="Heading2"/>
      </w:pPr>
      <w:r>
        <w:rPr>
          <w:b/>
        </w:rPr>
        <w:t xml:space="preserve">1. Rich-text control wrapping one paragraph</w:t>
      </w:r>
    </w:p>
    <w:sdt>
      <w:sdtPr>
        <w:alias w:val="Intro"/>
        <w:tag w:val="intro"/>
        <w:id w:val="101"/>
        <w:richText/>
      </w:sdtPr>
      <w:sdtContent>
        <w:p>
          <w:r>
            <w:t xml:space="preserve">CONTROL #1 (tag=intro, alias=Intro): edit this line; it should stay inside the box.</w:t>
          </w:r>
        </w:p>
      </w:sdtContent>
    </w:sdt>
    <w:p>
      <w:pPr>
        <w:pStyle w:val="Heading2"/>
      </w:pPr>
      <w:r>
        <w:rPr>
          <w:b/>
        </w:rPr>
        <w:t xml:space="preserve">2. Control wrapping a table</w:t>
      </w:r>
    </w:p>
    <w:sdt>
      <w:sdtPr>
        <w:alias w:val="Grid"/>
        <w:tag w:val="grid"/>
        <w:id w:val="102"/>
        <w:richText/>
      </w:sdtPr>
      <w:sdtContent>
        <w:tbl>
          <w:tblPr>
            <w:tblW w:w="5000" w:type="dxa"/>
            <w:tblBorders>
              <w:top w:val="single" w:sz="4" w:color="auto"/>
              <w:left w:val="single" w:sz="4" w:color="auto"/>
              <w:bottom w:val="single" w:sz="4" w:color="auto"/>
              <w:right w:val="single" w:sz="4" w:color="auto"/>
              <w:insideH w:val="single" w:sz="4" w:color="auto"/>
              <w:insideV w:val="single" w:sz="4" w:color="auto"/>
            </w:tblBorders>
          </w:tblPr>
          <w:tblGrid>
            <w:gridCol w:w="2500"/>
            <w:gridCol w:w="2500"/>
          </w:tblGrid>
          <w:tr>
            <w:tc>
              <w:tcPr>
                <w:tcW w:w="2500" w:type="dxa"/>
              </w:tcPr>
              <w:p>
                <w:r>
                  <w:t xml:space="preserve">CONTROL #2 A1</w:t>
                </w:r>
              </w:p>
            </w:tc>
            <w:tc>
              <w:tcPr>
                <w:tcW w:w="2500" w:type="dxa"/>
              </w:tcPr>
              <w:p>
                <w:r>
                  <w:t xml:space="preserve">B1</w:t>
                </w:r>
              </w:p>
            </w:tc>
          </w:tr>
          <w:tr>
            <w:tc>
              <w:tcPr>
                <w:tcW w:w="2500" w:type="dxa"/>
              </w:tcPr>
              <w:p>
                <w:r>
                  <w:t xml:space="preserve">A2</w:t>
                </w:r>
              </w:p>
            </w:tc>
            <w:tc>
              <w:tcPr>
                <w:tcW w:w="2500" w:type="dxa"/>
              </w:tcPr>
              <w:p>
                <w:r>
                  <w:t xml:space="preserve">B2</w:t>
                </w:r>
              </w:p>
            </w:tc>
          </w:tr>
        </w:tbl>
      </w:sdtContent>
    </w:sdt>
    <w:p>
      <w:pPr>
        <w:pStyle w:val="Heading2"/>
      </w:pPr>
      <w:r>
        <w:rPr>
          <w:b/>
        </w:rPr>
        <w:t xml:space="preserve">3. Control wrapping multiple blocks</w:t>
      </w:r>
    </w:p>
    <w:sdt>
      <w:sdtPr>
        <w:alias w:val="Multi"/>
        <w:tag w:val="multi"/>
        <w:id w:val="103"/>
        <w:richText/>
      </w:sdtPr>
      <w:sdtContent>
        <w:p>
          <w:r>
            <w:t xml:space="preserve">CONTROL #3 paragraph one.</w:t>
          </w:r>
        </w:p>
        <w:p>
          <w:r>
            <w:t xml:space="preserve">CONTROL #3 paragraph two.</w:t>
          </w:r>
        </w:p>
        <w:tbl>
          <w:tblPr>
            <w:tblW w:w="5000" w:type="dxa"/>
            <w:tblBorders>
              <w:top w:val="single" w:sz="4" w:color="auto"/>
              <w:left w:val="single" w:sz="4" w:color="auto"/>
              <w:bottom w:val="single" w:sz="4" w:color="auto"/>
              <w:right w:val="single" w:sz="4" w:color="auto"/>
              <w:insideH w:val="single" w:sz="4" w:color="auto"/>
              <w:insideV w:val="single" w:sz="4" w:color="auto"/>
            </w:tblBorders>
          </w:tblPr>
          <w:tblGrid>
            <w:gridCol w:w="2500"/>
            <w:gridCol w:w="2500"/>
          </w:tblGrid>
          <w:tr>
            <w:tc>
              <w:tcPr>
                <w:tcW w:w="2500" w:type="dxa"/>
              </w:tcPr>
              <w:p>
                <w:r>
                  <w:t xml:space="preserve">m-A1</w:t>
                </w:r>
              </w:p>
            </w:tc>
            <w:tc>
              <w:tcPr>
                <w:tcW w:w="2500" w:type="dxa"/>
              </w:tcPr>
              <w:p>
                <w:r>
                  <w:t xml:space="preserve">m-B1</w:t>
                </w:r>
              </w:p>
            </w:tc>
          </w:tr>
          <w:tr>
            <w:tc>
              <w:tcPr>
                <w:tcW w:w="2500" w:type="dxa"/>
              </w:tcPr>
              <w:p>
                <w:r>
                  <w:t xml:space="preserve">m-A2</w:t>
                </w:r>
              </w:p>
            </w:tc>
            <w:tc>
              <w:tcPr>
                <w:tcW w:w="2500" w:type="dxa"/>
              </w:tcPr>
              <w:p>
                <w:r>
                  <w:t xml:space="preserve">m-B2</w:t>
                </w:r>
              </w:p>
            </w:tc>
          </w:tr>
        </w:tbl>
      </w:sdtContent>
    </w:sdt>
    <w:p>
      <w:pPr>
        <w:pStyle w:val="Heading2"/>
      </w:pPr>
      <w:r>
        <w:rPr>
          <w:b/>
        </w:rPr>
        <w:t xml:space="preserve">4. Nested controls</w:t>
      </w:r>
    </w:p>
    <w:sdt>
      <w:sdtPr>
        <w:alias w:val="Outer"/>
        <w:tag w:val="outer"/>
        <w:id w:val="104"/>
        <w:richText/>
      </w:sdtPr>
      <w:sdtContent>
        <w:p>
          <w:r>
            <w:t xml:space="preserve">CONTROL #4 OUTER, before the inner control.</w:t>
          </w:r>
        </w:p>
        <w:sdt>
          <w:sdtPr>
            <w:alias w:val="Inner"/>
            <w:tag w:val="inner"/>
            <w:id w:val="105"/>
            <w:richText/>
          </w:sdtPr>
          <w:sdtContent>
            <w:p>
              <w:r>
                <w:t xml:space="preserve">CONTROL #4 INNER (nested): both boxes must survive.</w:t>
              </w:r>
            </w:p>
          </w:sdtContent>
        </w:sdt>
        <w:p>
          <w:r>
            <w:t xml:space="preserve">CONTROL #4 OUTER, after the inner control.</w:t>
          </w:r>
        </w:p>
      </w:sdtContent>
    </w:sdt>
    <w:p>
      <w:pPr>
        <w:pStyle w:val="Heading2"/>
      </w:pPr>
      <w:r>
        <w:rPr>
          <w:b/>
        </w:rPr>
        <w:t xml:space="preserve">5. Locked control (sdtContentLocked)</w:t>
      </w:r>
    </w:p>
    <w:sdt>
      <w:sdtPr>
        <w:alias w:val="Locked"/>
        <w:tag w:val="locked"/>
        <w:id w:val="106"/>
        <w:lock w:val="sdtContentLocked"/>
        <w:richText/>
      </w:sdtPr>
      <w:sdtContent>
        <w:p>
          <w:r>
            <w:t xml:space="preserve">CONTROL #5 (lock=sdtContentLocked): the lock attribute must survive a round-trip.</w:t>
          </w:r>
        </w:p>
      </w:sdtContent>
    </w:sdt>
    <w:p>
      <w:pPr>
        <w:pStyle w:val="Heading2"/>
      </w:pPr>
      <w:r>
        <w:rPr>
          <w:b/>
        </w:rPr>
        <w:t xml:space="preserve">6. Data binding (unmodeled — must survive verbatim)</w:t>
      </w:r>
    </w:p>
    <w:sdt>
      <w:sdtPr>
        <w:alias w:val="Bound"/>
        <w:tag w:val="bound"/>
        <w:id w:val="107"/>
        <w:dataBinding w:prefixMappings="xmlns:ns0='http://example.com/cust'" w:xpath="/ns0:root[1]/ns0:field[1]" w:storeItemID="{1B2C3D4E-0000-0000-0000-000000000001}"/>
        <w:text/>
      </w:sdtPr>
      <w:sdtContent>
        <w:p>
          <w:r>
            <w:t xml:space="preserve">CONTROL #6 (has w:dataBinding): the dataBinding element must come back byte-for-byte after save.</w:t>
          </w:r>
        </w:p>
      </w:sdtContent>
    </w:sdt>
    <w:p>
      <w:pPr>
        <w:pStyle w:val="Heading2"/>
      </w:pPr>
      <w:r>
        <w:rPr>
          <w:b/>
        </w:rPr>
        <w:t xml:space="preserve">7. Repeating section (w15 — unmodeled)</w:t>
      </w:r>
    </w:p>
    <w:sdt>
      <w:sdtPr>
        <w:alias w:val="Repeat"/>
        <w:tag w:val="repeat"/>
        <w:id w:val="108"/>
        <w15:repeatingSection/>
      </w:sdtPr>
      <w:sdtContent>
        <w:p>
          <w:r>
            <w:t xml:space="preserve">CONTROL #7 (w15:repeatingSection): the w15 element must survive and its namespace stay declared.</w:t>
          </w:r>
        </w:p>
      </w:sdtContent>
    </w:sdt>
    <w:p>
      <w:pPr>
        <w:pStyle w:val="Heading2"/>
      </w:pPr>
      <w:r>
        <w:rPr>
          <w:b/>
        </w:rPr>
        <w:t xml:space="preserve">8. Dropdown content control</w:t>
      </w:r>
    </w:p>
    <w:sdt>
      <w:sdtPr>
        <w:alias w:val="Choice"/>
        <w:tag w:val="choice"/>
        <w:id w:val="109"/>
        <w:dropDownList w:lastValue="2">
          <w:listItem w:displayText="Draft" w:value="1"/>
          <w:listItem w:displayText="Final" w:value="2"/>
          <w:listItem w:displayText="Archived" w:value="3"/>
        </w:dropDownList>
      </w:sdtPr>
      <w:sdtContent>
        <w:p>
          <w:r>
            <w:t xml:space="preserve">CONTROL #8 (dropDownList, lastValue=2): the three list items and lastValue must round-trip.</w:t>
          </w:r>
        </w:p>
      </w:sdtContent>
    </w:sdt>
    <w:p>
      <w:pPr>
        <w:pStyle w:val="Heading2"/>
      </w:pPr>
      <w:r>
        <w:rPr>
          <w:b/>
        </w:rPr>
        <w:t xml:space="preserve">9. Control with sdtEndPr</w:t>
      </w:r>
    </w:p>
    <w:sdt>
      <w:sdtPr>
        <w:alias w:val="EndPr"/>
        <w:tag w:val="endpr"/>
        <w:id w:val="110"/>
        <w:richText/>
      </w:sdtPr>
      <w:sdtEndPr>
        <w:rPr>
          <w:b/>
        </w:rPr>
      </w:sdtEndPr>
      <w:sdtContent>
        <w:p>
          <w:r>
            <w:t xml:space="preserve">CONTROL #9 (has w:sdtEndPr): the end-properties element must survive in the right position.</w:t>
          </w:r>
        </w:p>
      </w:sdtContent>
    </w:sdt>
    <w:p>
      <w:pPr>
        <w:pStyle w:val="Heading2"/>
      </w:pPr>
      <w:r>
        <w:rPr>
          <w:b/>
        </w:rPr>
        <w:t xml:space="preserve">10. Control at the end of the document</w:t>
      </w:r>
    </w:p>
    <w:sdt>
      <w:sdtPr>
        <w:alias w:val="Last"/>
        <w:tag w:val="last"/>
        <w:id w:val="111"/>
        <w:richText/>
      </w:sdtPr>
      <w:sdtContent>
        <w:p>
          <w:r>
            <w:t xml:space="preserve">CONTROL #10 is the final block. In the editor you must be able to place the caret AFTER this box and type — that is the caret-trap fix.</w:t>
          </w:r>
        </w:p>
      </w:sdtContent>
    </w:sdt>
    <w:sectPr>
      <w:pgSz w:w="12240" w:h="15840"/>
      <w:pgMar w:top="1440" w:right="1440" w:bottom="1440" w:left="1440" w:header="720" w:footer="720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</w:docDefaults>
  <w:style w:type="paragraph" w:default="1" w:styleId="Normal">
    <w:name w:val="Normal"/>
  </w:style>
  <w:style w:type="paragraph" w:styleId="Heading1">
    <w:name w:val="heading 1"/>
    <w:pPr>
      <w:spacing w:before="240" w:after="120"/>
    </w:pPr>
    <w:rPr>
      <w:b/>
      <w:sz w:val="32"/>
    </w:rPr>
  </w:style>
  <w:style w:type="paragraph" w:styleId="Heading2">
    <w:name w:val="heading 2"/>
    <w:pPr>
      <w:spacing w:before="200" w:after="80"/>
    </w:pPr>
    <w:rPr>
      <w:b/>
      <w:sz w:val="26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/Relationships>
</file>