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VeriCasaHeader"/>
        <w:tblW w:w="5000" w:type="pct"/>
        <w:jc w:val="start"/>
        <w:tblInd w:w="0" w:type="dxa"/>
        <w:tblLayout w:type="fixed"/>
        <w:tblCellMar>
          <w:top w:w="0" w:type="dxa"/>
          <w:start w:w="0" w:type="dxa"/>
          <w:bottom w:w="0" w:type="dxa"/>
          <w:end w:w="0" w:type="dxa"/>
        </w:tblCellMar>
        <w:tblLook w:firstRow="1" w:noVBand="1" w:lastRow="0" w:firstColumn="1" w:lastColumn="0" w:noHBand="0" w:val="04a0"/>
      </w:tblPr>
      <w:tblGrid>
        <w:gridCol w:w="5386"/>
        <w:gridCol w:w="284"/>
        <w:gridCol w:w="4796"/>
      </w:tblGrid>
      <w:tr>
        <w:trPr>
          <w:cnfStyle w:val="100000000000" w:firstRow="1" w:lastRow="0" w:firstColumn="0" w:lastColumn="0" w:oddVBand="0" w:evenVBand="0" w:oddHBand="0" w:evenHBand="0" w:firstRowFirstColumn="0" w:firstRowLastColumn="0" w:lastRowFirstColumn="0" w:lastRowLastColumn="0"/>
        </w:trPr>
        <w:tc>
          <w:tcPr>
            <w:tcW w:w="5386" w:type="dxa"/>
            <w:tcBorders>
              <w:top w:val="single" w:sz="4" w:space="0" w:color="000000"/>
              <w:bottom w:val="single" w:sz="4" w:space="0" w:color="000000"/>
            </w:tcBorders>
            <w:shd w:color="auto" w:fill="auto" w:val="pct10"/>
          </w:tcPr>
          <w:p>
            <w:pPr>
              <w:pStyle w:val="Heading1"/>
              <w:widowControl/>
              <w:spacing w:lineRule="auto" w:line="240" w:before="100" w:after="100"/>
              <w:rPr>
                <w:lang w:val="pt-PT"/>
              </w:rPr>
            </w:pPr>
            <w:r>
              <w:rPr>
                <w:kern w:val="0"/>
                <w:lang w:val="pt-PT" w:eastAsia="en-US" w:bidi="ar-SA"/>
              </w:rPr>
              <w:t>Cláusula Décima Sexta</w:t>
            </w:r>
          </w:p>
          <w:p>
            <w:pPr>
              <w:pStyle w:val="Header"/>
              <w:keepNext w:val="true"/>
              <w:keepLines/>
              <w:widowControl/>
              <w:spacing w:before="0" w:after="100"/>
              <w:rPr>
                <w:lang w:val="pt-PT"/>
              </w:rPr>
            </w:pPr>
            <w:r>
              <w:rPr>
                <w:rFonts w:eastAsia="Calibri" w:cs=""/>
                <w:i w:val="false"/>
                <w:kern w:val="0"/>
                <w:sz w:val="22"/>
                <w:szCs w:val="22"/>
                <w:lang w:val="pt-PT" w:eastAsia="en-US" w:bidi="ar-SA"/>
              </w:rPr>
              <w:t xml:space="preserve">[ </w:t>
            </w:r>
            <w:r>
              <w:rPr>
                <w:rFonts w:eastAsia="Calibri" w:cs=""/>
                <w:kern w:val="0"/>
                <w:sz w:val="22"/>
                <w:szCs w:val="22"/>
                <w:lang w:val="pt-PT" w:eastAsia="en-US" w:bidi="ar-SA"/>
              </w:rPr>
              <w:t xml:space="preserve">Confidencialidade e consentimento </w:t>
            </w:r>
            <w:r>
              <w:rPr>
                <w:rFonts w:eastAsia="Calibri" w:cs=""/>
                <w:i w:val="false"/>
                <w:kern w:val="0"/>
                <w:sz w:val="22"/>
                <w:szCs w:val="22"/>
                <w:lang w:val="pt-PT" w:eastAsia="en-US" w:bidi="ar-SA"/>
              </w:rPr>
              <w:t>]</w:t>
            </w:r>
          </w:p>
        </w:tc>
        <w:tc>
          <w:tcPr>
            <w:tcW w:w="284" w:type="dxa"/>
            <w:tcBorders>
              <w:top w:val="single" w:sz="4" w:space="0" w:color="000000"/>
              <w:bottom w:val="single" w:sz="4" w:space="0" w:color="000000"/>
            </w:tcBorders>
            <w:shd w:color="auto" w:fill="auto" w:val="pct10"/>
          </w:tcPr>
          <w:p>
            <w:pPr>
              <w:pStyle w:val="Heading2"/>
              <w:widowControl/>
              <w:spacing w:lineRule="auto" w:line="240" w:before="100" w:after="100"/>
              <w:rPr>
                <w:lang w:val="pt-PT"/>
              </w:rPr>
            </w:pPr>
            <w:r>
              <w:rPr>
                <w:kern w:val="0"/>
                <w:lang w:val="pt-PT" w:eastAsia="en-US" w:bidi="ar-SA"/>
              </w:rPr>
            </w:r>
          </w:p>
        </w:tc>
        <w:tc>
          <w:tcPr>
            <w:tcW w:w="4796" w:type="dxa"/>
            <w:tcBorders>
              <w:top w:val="single" w:sz="4" w:space="0" w:color="000000"/>
              <w:bottom w:val="single" w:sz="4" w:space="0" w:color="000000"/>
            </w:tcBorders>
            <w:shd w:color="auto" w:fill="auto" w:val="pct10"/>
          </w:tcPr>
          <w:p>
            <w:pPr>
              <w:pStyle w:val="Heading1"/>
              <w:widowControl/>
              <w:spacing w:lineRule="auto" w:line="240" w:before="100" w:after="100"/>
              <w:rPr>
                <w:kern w:val="0"/>
                <w:lang w:val="en-GB" w:eastAsia="en-US" w:bidi="ar-SA"/>
              </w:rPr>
            </w:pPr>
            <w:r>
              <w:rPr>
                <w:kern w:val="0"/>
                <w:lang w:val="en-GB" w:eastAsia="en-US" w:bidi="ar-SA"/>
              </w:rPr>
              <w:t>SIXTEENTH</w:t>
            </w:r>
          </w:p>
          <w:p>
            <w:pPr>
              <w:pStyle w:val="Header"/>
              <w:keepNext w:val="true"/>
              <w:keepLines/>
              <w:widowControl/>
              <w:spacing w:before="0" w:after="100"/>
              <w:rPr>
                <w:rFonts w:eastAsia="Calibri" w:cs=""/>
                <w:kern w:val="0"/>
                <w:sz w:val="22"/>
                <w:szCs w:val="22"/>
                <w:lang w:val="en-GB" w:eastAsia="en-US" w:bidi="ar-SA"/>
              </w:rPr>
            </w:pPr>
            <w:r>
              <w:rPr>
                <w:rFonts w:eastAsia="Calibri" w:cs=""/>
                <w:i w:val="false"/>
                <w:kern w:val="0"/>
                <w:sz w:val="22"/>
                <w:szCs w:val="22"/>
                <w:lang w:val="en-GB" w:eastAsia="en-US" w:bidi="ar-SA"/>
              </w:rPr>
              <w:t xml:space="preserve">[ </w:t>
            </w:r>
            <w:r>
              <w:rPr>
                <w:rFonts w:eastAsia="Calibri" w:cs=""/>
                <w:kern w:val="0"/>
                <w:sz w:val="22"/>
                <w:szCs w:val="22"/>
                <w:lang w:val="en-GB" w:eastAsia="en-US" w:bidi="ar-SA"/>
              </w:rPr>
              <w:t xml:space="preserve">Confidentiality and Consent </w:t>
            </w:r>
            <w:r>
              <w:rPr>
                <w:rFonts w:eastAsia="Calibri" w:cs=""/>
                <w:i w:val="false"/>
                <w:kern w:val="0"/>
                <w:sz w:val="22"/>
                <w:szCs w:val="22"/>
                <w:lang w:val="en-GB" w:eastAsia="en-US" w:bidi="ar-SA"/>
              </w:rPr>
              <w:t>]</w:t>
            </w:r>
          </w:p>
        </w:tc>
      </w:tr>
      <w:tr>
        <w:trPr/>
        <w:tc>
          <w:tcPr>
            <w:tcW w:w="5386" w:type="dxa"/>
            <w:tcBorders/>
          </w:tcPr>
          <w:p>
            <w:pPr>
              <w:pStyle w:val="RowGap"/>
              <w:widowControl/>
              <w:spacing w:before="0" w:after="0"/>
              <w:rPr>
                <w:lang w:val="en-GB"/>
              </w:rPr>
            </w:pPr>
            <w:r>
              <w:rPr>
                <w:rFonts w:eastAsia="Calibri" w:cs=""/>
                <w:kern w:val="0"/>
                <w:szCs w:val="22"/>
                <w:lang w:val="en-GB" w:eastAsia="en-US" w:bidi="ar-SA"/>
              </w:rPr>
            </w:r>
          </w:p>
        </w:tc>
        <w:tc>
          <w:tcPr>
            <w:tcW w:w="284" w:type="dxa"/>
            <w:tcBorders/>
          </w:tcPr>
          <w:p>
            <w:pPr>
              <w:pStyle w:val="RowGap"/>
              <w:widowControl/>
              <w:spacing w:before="0" w:after="0"/>
              <w:rPr>
                <w:lang w:val="en-GB"/>
              </w:rPr>
            </w:pPr>
            <w:r>
              <w:rPr>
                <w:rFonts w:eastAsia="Calibri" w:cs=""/>
                <w:kern w:val="0"/>
                <w:szCs w:val="22"/>
                <w:lang w:val="en-GB" w:eastAsia="en-US" w:bidi="ar-SA"/>
              </w:rPr>
            </w:r>
          </w:p>
        </w:tc>
        <w:tc>
          <w:tcPr>
            <w:tcW w:w="4796" w:type="dxa"/>
            <w:tcBorders/>
          </w:tcPr>
          <w:p>
            <w:pPr>
              <w:pStyle w:val="RowGap"/>
              <w:widowControl/>
              <w:spacing w:before="0" w:after="0"/>
              <w:rPr>
                <w:lang w:val="en-GB"/>
              </w:rPr>
            </w:pPr>
            <w:r>
              <w:rPr>
                <w:rFonts w:eastAsia="Calibri" w:cs=""/>
                <w:kern w:val="0"/>
                <w:szCs w:val="22"/>
                <w:lang w:val="en-GB" w:eastAsia="en-US" w:bidi="ar-SA"/>
              </w:rPr>
            </w:r>
          </w:p>
        </w:tc>
      </w:tr>
      <w:tr>
        <w:trPr/>
        <w:tc>
          <w:tcPr>
            <w:tcW w:w="5386" w:type="dxa"/>
            <w:tcBorders/>
          </w:tcPr>
          <w:p>
            <w:pPr>
              <w:pStyle w:val="Clauses"/>
              <w:widowControl/>
              <w:numPr>
                <w:ilvl w:val="0"/>
                <w:numId w:val="8"/>
              </w:numPr>
              <w:spacing w:before="0" w:after="0"/>
              <w:rPr>
                <w:lang w:val="pt-PT"/>
              </w:rPr>
            </w:pPr>
            <w:r>
              <w:rPr>
                <w:rFonts w:eastAsia="Calibri" w:cs=""/>
                <w:kern w:val="0"/>
                <w:sz w:val="22"/>
                <w:szCs w:val="22"/>
                <w:lang w:val="pt-PT" w:eastAsia="en-US" w:bidi="ar-SA"/>
              </w:rPr>
              <w:t>Os Contraentes obrigam-se a manter confidencialidade de todas as condições e termos definidos no presente contrato, salvo na medida em que a sua revelação resulte de obrigações legais.</w:t>
            </w:r>
          </w:p>
          <w:p>
            <w:pPr>
              <w:pStyle w:val="Clauses"/>
              <w:widowControl/>
              <w:numPr>
                <w:ilvl w:val="0"/>
                <w:numId w:val="4"/>
              </w:numPr>
              <w:spacing w:before="0" w:after="0"/>
              <w:rPr>
                <w:lang w:val="pt-PT"/>
              </w:rPr>
            </w:pPr>
            <w:r>
              <w:rPr>
                <w:rFonts w:eastAsia="Calibri" w:cs=""/>
                <w:kern w:val="0"/>
                <w:sz w:val="22"/>
                <w:szCs w:val="22"/>
                <w:lang w:val="pt-PT" w:eastAsia="en-US" w:bidi="ar-SA"/>
              </w:rPr>
              <w:t>Cumprindo o disposto no REGULAMENTO GERAL DE PROTECÇAO DE DADOS, as partes obrigam-se mutuamente à confidencialidade em relação aos seus dados pessoais, constantes do presente contrato, podendo os mesmos ser usados estritamente no âmbito do cumprimento das obrigações contratais aqui assumidas, de obrigações fiscais ou quaisquer outras obrigações legalmente admissíveis.</w:t>
            </w:r>
          </w:p>
        </w:tc>
        <w:tc>
          <w:tcPr>
            <w:tcW w:w="284" w:type="dxa"/>
            <w:tcBorders/>
          </w:tcPr>
          <w:p>
            <w:pPr>
              <w:pStyle w:val="Normal"/>
              <w:widowControl/>
              <w:spacing w:lineRule="auto" w:line="240" w:before="0" w:after="0"/>
              <w:rPr>
                <w:lang w:val="pt-PT"/>
              </w:rPr>
            </w:pPr>
            <w:r>
              <w:rPr>
                <w:rFonts w:eastAsia="Calibri" w:cs=""/>
                <w:kern w:val="0"/>
                <w:sz w:val="22"/>
                <w:szCs w:val="22"/>
                <w:lang w:val="pt-PT" w:eastAsia="en-US" w:bidi="ar-SA"/>
              </w:rPr>
            </w:r>
          </w:p>
        </w:tc>
        <w:tc>
          <w:tcPr>
            <w:tcW w:w="4796" w:type="dxa"/>
            <w:tcBorders/>
          </w:tcPr>
          <w:p>
            <w:pPr>
              <w:pStyle w:val="Clauses"/>
              <w:widowControl/>
              <w:numPr>
                <w:ilvl w:val="0"/>
                <w:numId w:val="9"/>
              </w:numPr>
              <w:spacing w:before="0" w:after="0"/>
              <w:rPr>
                <w:rFonts w:eastAsia="Calibri" w:cs=""/>
                <w:kern w:val="0"/>
                <w:sz w:val="22"/>
                <w:szCs w:val="22"/>
                <w:lang w:val="en-GB" w:eastAsia="en-US" w:bidi="ar-SA"/>
              </w:rPr>
            </w:pPr>
            <w:r>
              <w:rPr>
                <w:rFonts w:eastAsia="Calibri" w:cs=""/>
                <w:kern w:val="0"/>
                <w:sz w:val="22"/>
                <w:szCs w:val="22"/>
                <w:lang w:val="en-GB" w:eastAsia="en-US" w:bidi="ar-SA"/>
              </w:rPr>
              <w:t>The Contractors undertake to keep confidential all the conditions and terms defined in this contract, except insofar as their disclosure results from legal obligations.</w:t>
            </w:r>
          </w:p>
          <w:p>
            <w:pPr>
              <w:pStyle w:val="Clauses"/>
              <w:widowControl/>
              <w:numPr>
                <w:ilvl w:val="0"/>
                <w:numId w:val="4"/>
              </w:numPr>
              <w:spacing w:before="0" w:after="0"/>
              <w:rPr>
                <w:rFonts w:eastAsia="Calibri" w:cs=""/>
                <w:kern w:val="0"/>
                <w:sz w:val="22"/>
                <w:szCs w:val="22"/>
                <w:lang w:val="en-GB" w:eastAsia="en-US" w:bidi="ar-SA"/>
              </w:rPr>
            </w:pPr>
            <w:r>
              <w:rPr>
                <w:rFonts w:eastAsia="Calibri" w:cs=""/>
                <w:kern w:val="0"/>
                <w:sz w:val="22"/>
                <w:szCs w:val="22"/>
                <w:lang w:val="en-GB" w:eastAsia="en-US" w:bidi="ar-SA"/>
              </w:rPr>
              <w:t>According to the Data Protection Regulation, both parties are required to maintain confidentiality of all the personal data relating to this contract, which can only be used to fulfil any contractual obligations agreed on this contract, fiscal. obligations or any other obligations admissible by law</w:t>
            </w:r>
          </w:p>
        </w:tc>
      </w:tr>
    </w:tbl>
    <w:p>
      <w:pPr>
        <w:pStyle w:val="SectionGap"/>
        <w:rPr/>
      </w:pPr>
      <w:r>
        <w:rPr/>
      </w:r>
    </w:p>
    <w:tbl>
      <w:tblPr>
        <w:tblStyle w:val="VeriCasaHeader"/>
        <w:tblW w:w="5000" w:type="pct"/>
        <w:jc w:val="start"/>
        <w:tblInd w:w="0" w:type="dxa"/>
        <w:tblLayout w:type="fixed"/>
        <w:tblCellMar>
          <w:top w:w="0" w:type="dxa"/>
          <w:start w:w="0" w:type="dxa"/>
          <w:bottom w:w="0" w:type="dxa"/>
          <w:end w:w="0" w:type="dxa"/>
        </w:tblCellMar>
        <w:tblLook w:firstRow="1" w:noVBand="1" w:lastRow="0" w:firstColumn="1" w:lastColumn="0" w:noHBand="0" w:val="04a0"/>
      </w:tblPr>
      <w:tblGrid>
        <w:gridCol w:w="5386"/>
        <w:gridCol w:w="284"/>
        <w:gridCol w:w="4796"/>
      </w:tblGrid>
      <w:tr>
        <w:trPr>
          <w:cnfStyle w:val="100000000000" w:firstRow="1" w:lastRow="0" w:firstColumn="0" w:lastColumn="0" w:oddVBand="0" w:evenVBand="0" w:oddHBand="0" w:evenHBand="0" w:firstRowFirstColumn="0" w:firstRowLastColumn="0" w:lastRowFirstColumn="0" w:lastRowLastColumn="0"/>
        </w:trPr>
        <w:tc>
          <w:tcPr>
            <w:tcW w:w="5386" w:type="dxa"/>
            <w:tcBorders>
              <w:top w:val="single" w:sz="4" w:space="0" w:color="000000"/>
              <w:bottom w:val="single" w:sz="4" w:space="0" w:color="000000"/>
            </w:tcBorders>
            <w:shd w:color="auto" w:fill="auto" w:val="pct10"/>
          </w:tcPr>
          <w:p>
            <w:pPr>
              <w:pStyle w:val="Heading1"/>
              <w:widowControl/>
              <w:spacing w:lineRule="auto" w:line="240" w:before="100" w:after="100"/>
              <w:rPr>
                <w:lang w:val="pt-PT"/>
              </w:rPr>
            </w:pPr>
            <w:r>
              <w:rPr>
                <w:kern w:val="0"/>
                <w:lang w:val="pt-PT" w:eastAsia="en-US" w:bidi="ar-SA"/>
              </w:rPr>
              <w:t>Cláusula Décima Sétima</w:t>
            </w:r>
          </w:p>
          <w:p>
            <w:pPr>
              <w:pStyle w:val="Header"/>
              <w:keepNext w:val="true"/>
              <w:keepLines/>
              <w:widowControl/>
              <w:spacing w:before="0" w:after="100"/>
              <w:rPr>
                <w:lang w:val="pt-PT"/>
              </w:rPr>
            </w:pPr>
            <w:r>
              <w:rPr>
                <w:rFonts w:eastAsia="Calibri" w:cs=""/>
                <w:i w:val="false"/>
                <w:kern w:val="0"/>
                <w:sz w:val="22"/>
                <w:szCs w:val="22"/>
                <w:lang w:val="pt-PT" w:eastAsia="en-US" w:bidi="ar-SA"/>
              </w:rPr>
              <w:t xml:space="preserve">[ </w:t>
            </w:r>
            <w:r>
              <w:rPr>
                <w:rFonts w:eastAsia="Calibri" w:cs=""/>
                <w:kern w:val="0"/>
                <w:sz w:val="22"/>
                <w:szCs w:val="22"/>
                <w:lang w:val="pt-PT" w:eastAsia="en-US" w:bidi="ar-SA"/>
              </w:rPr>
              <w:t xml:space="preserve">Idioma </w:t>
            </w:r>
            <w:r>
              <w:rPr>
                <w:rFonts w:eastAsia="Calibri" w:cs=""/>
                <w:i w:val="false"/>
                <w:kern w:val="0"/>
                <w:sz w:val="22"/>
                <w:szCs w:val="22"/>
                <w:lang w:val="pt-PT" w:eastAsia="en-US" w:bidi="ar-SA"/>
              </w:rPr>
              <w:t>]</w:t>
            </w:r>
          </w:p>
        </w:tc>
        <w:tc>
          <w:tcPr>
            <w:tcW w:w="284" w:type="dxa"/>
            <w:tcBorders>
              <w:top w:val="single" w:sz="4" w:space="0" w:color="000000"/>
              <w:bottom w:val="single" w:sz="4" w:space="0" w:color="000000"/>
            </w:tcBorders>
            <w:shd w:color="auto" w:fill="auto" w:val="pct10"/>
          </w:tcPr>
          <w:p>
            <w:pPr>
              <w:pStyle w:val="Heading2"/>
              <w:widowControl/>
              <w:spacing w:lineRule="auto" w:line="240" w:before="100" w:after="100"/>
              <w:rPr>
                <w:lang w:val="pt-PT"/>
              </w:rPr>
            </w:pPr>
            <w:r>
              <w:rPr>
                <w:kern w:val="0"/>
                <w:lang w:val="pt-PT" w:eastAsia="en-US" w:bidi="ar-SA"/>
              </w:rPr>
            </w:r>
          </w:p>
        </w:tc>
        <w:tc>
          <w:tcPr>
            <w:tcW w:w="4796" w:type="dxa"/>
            <w:tcBorders>
              <w:top w:val="single" w:sz="4" w:space="0" w:color="000000"/>
              <w:bottom w:val="single" w:sz="4" w:space="0" w:color="000000"/>
            </w:tcBorders>
            <w:shd w:color="auto" w:fill="auto" w:val="pct10"/>
          </w:tcPr>
          <w:p>
            <w:pPr>
              <w:pStyle w:val="Heading1"/>
              <w:widowControl/>
              <w:spacing w:lineRule="auto" w:line="240" w:before="100" w:after="100"/>
              <w:rPr>
                <w:kern w:val="0"/>
                <w:lang w:val="en-GB" w:eastAsia="en-US" w:bidi="ar-SA"/>
              </w:rPr>
            </w:pPr>
            <w:r>
              <w:rPr>
                <w:kern w:val="0"/>
                <w:lang w:val="en-GB" w:eastAsia="en-US" w:bidi="ar-SA"/>
              </w:rPr>
              <w:t>SEVENTEENTH</w:t>
            </w:r>
          </w:p>
          <w:p>
            <w:pPr>
              <w:pStyle w:val="Header"/>
              <w:keepNext w:val="true"/>
              <w:keepLines/>
              <w:widowControl/>
              <w:spacing w:before="0" w:after="100"/>
              <w:rPr>
                <w:rFonts w:eastAsia="Calibri" w:cs=""/>
                <w:kern w:val="0"/>
                <w:sz w:val="22"/>
                <w:szCs w:val="22"/>
                <w:lang w:val="en-GB" w:eastAsia="en-US" w:bidi="ar-SA"/>
              </w:rPr>
            </w:pPr>
            <w:r>
              <w:rPr>
                <w:rFonts w:eastAsia="Calibri" w:cs=""/>
                <w:i w:val="false"/>
                <w:kern w:val="0"/>
                <w:sz w:val="22"/>
                <w:szCs w:val="22"/>
                <w:lang w:val="en-GB" w:eastAsia="en-US" w:bidi="ar-SA"/>
              </w:rPr>
              <w:t>[</w:t>
            </w:r>
            <w:r>
              <w:rPr>
                <w:rFonts w:eastAsia="Calibri" w:cs=""/>
                <w:kern w:val="0"/>
                <w:sz w:val="22"/>
                <w:szCs w:val="22"/>
                <w:lang w:val="en-GB" w:eastAsia="en-US" w:bidi="ar-SA"/>
              </w:rPr>
              <w:t xml:space="preserve"> Language </w:t>
            </w:r>
            <w:r>
              <w:rPr>
                <w:rFonts w:eastAsia="Calibri" w:cs=""/>
                <w:i w:val="false"/>
                <w:kern w:val="0"/>
                <w:sz w:val="22"/>
                <w:szCs w:val="22"/>
                <w:lang w:val="en-GB" w:eastAsia="en-US" w:bidi="ar-SA"/>
              </w:rPr>
              <w:t>]</w:t>
            </w:r>
          </w:p>
        </w:tc>
      </w:tr>
      <w:tr>
        <w:trPr/>
        <w:tc>
          <w:tcPr>
            <w:tcW w:w="5386" w:type="dxa"/>
            <w:tcBorders/>
          </w:tcPr>
          <w:p>
            <w:pPr>
              <w:pStyle w:val="RowGap"/>
              <w:widowControl/>
              <w:spacing w:before="0" w:after="0"/>
              <w:rPr>
                <w:rFonts w:eastAsia="Calibri" w:cs=""/>
                <w:kern w:val="0"/>
                <w:szCs w:val="22"/>
                <w:lang w:eastAsia="en-US" w:bidi="ar-SA"/>
              </w:rPr>
            </w:pPr>
            <w:r>
              <w:rPr>
                <w:rFonts w:eastAsia="Calibri" w:cs=""/>
                <w:kern w:val="0"/>
                <w:szCs w:val="22"/>
                <w:lang w:eastAsia="en-US" w:bidi="ar-SA"/>
              </w:rPr>
            </w:r>
          </w:p>
        </w:tc>
        <w:tc>
          <w:tcPr>
            <w:tcW w:w="284" w:type="dxa"/>
            <w:tcBorders/>
          </w:tcPr>
          <w:p>
            <w:pPr>
              <w:pStyle w:val="RowGap"/>
              <w:widowControl/>
              <w:spacing w:before="0" w:after="0"/>
              <w:rPr>
                <w:rFonts w:eastAsia="Calibri" w:cs=""/>
                <w:kern w:val="0"/>
                <w:szCs w:val="22"/>
                <w:lang w:eastAsia="en-US" w:bidi="ar-SA"/>
              </w:rPr>
            </w:pPr>
            <w:r>
              <w:rPr>
                <w:rFonts w:eastAsia="Calibri" w:cs=""/>
                <w:kern w:val="0"/>
                <w:szCs w:val="22"/>
                <w:lang w:eastAsia="en-US" w:bidi="ar-SA"/>
              </w:rPr>
            </w:r>
          </w:p>
        </w:tc>
        <w:tc>
          <w:tcPr>
            <w:tcW w:w="4796" w:type="dxa"/>
            <w:tcBorders/>
          </w:tcPr>
          <w:p>
            <w:pPr>
              <w:pStyle w:val="RowGap"/>
              <w:widowControl/>
              <w:spacing w:before="0" w:after="0"/>
              <w:rPr>
                <w:rFonts w:eastAsia="Calibri" w:cs=""/>
                <w:kern w:val="0"/>
                <w:szCs w:val="22"/>
                <w:lang w:eastAsia="en-US" w:bidi="ar-SA"/>
              </w:rPr>
            </w:pPr>
            <w:r>
              <w:rPr>
                <w:rFonts w:eastAsia="Calibri" w:cs=""/>
                <w:kern w:val="0"/>
                <w:szCs w:val="22"/>
                <w:lang w:eastAsia="en-US" w:bidi="ar-SA"/>
              </w:rPr>
            </w:r>
          </w:p>
        </w:tc>
      </w:tr>
      <w:tr>
        <w:trPr/>
        <w:tc>
          <w:tcPr>
            <w:tcW w:w="5386" w:type="dxa"/>
            <w:tcBorders/>
          </w:tcPr>
          <w:p>
            <w:pPr>
              <w:pStyle w:val="Clauses"/>
              <w:widowControl/>
              <w:numPr>
                <w:ilvl w:val="0"/>
                <w:numId w:val="10"/>
              </w:numPr>
              <w:spacing w:before="0" w:after="0"/>
              <w:rPr>
                <w:lang w:val="pt-PT"/>
              </w:rPr>
            </w:pPr>
            <w:r>
              <w:rPr>
                <w:rFonts w:eastAsia="Calibri" w:cs=""/>
                <w:kern w:val="0"/>
                <w:sz w:val="22"/>
                <w:szCs w:val="22"/>
                <w:lang w:val="pt-PT" w:eastAsia="en-US" w:bidi="ar-SA"/>
              </w:rPr>
              <w:t>Este contrato é elaborado em versão bilingue, em português e em inglês.</w:t>
            </w:r>
          </w:p>
          <w:p>
            <w:pPr>
              <w:pStyle w:val="Clauses"/>
              <w:widowControl/>
              <w:numPr>
                <w:ilvl w:val="0"/>
                <w:numId w:val="4"/>
              </w:numPr>
              <w:spacing w:before="0" w:after="0"/>
              <w:rPr>
                <w:lang w:val="pt-PT"/>
              </w:rPr>
            </w:pPr>
            <w:r>
              <w:rPr>
                <w:rFonts w:eastAsia="Calibri" w:cs=""/>
                <w:kern w:val="0"/>
                <w:sz w:val="22"/>
                <w:szCs w:val="22"/>
                <w:lang w:val="pt-PT" w:eastAsia="en-US" w:bidi="ar-SA"/>
              </w:rPr>
              <w:t>Em caso de dúvida ou discrepância quanto ao sentido das cláusulas prevalece o sentido do texto português.</w:t>
            </w:r>
          </w:p>
          <w:p>
            <w:pPr>
              <w:pStyle w:val="Clauses"/>
              <w:widowControl/>
              <w:numPr>
                <w:ilvl w:val="0"/>
                <w:numId w:val="4"/>
              </w:numPr>
              <w:spacing w:before="0" w:after="0"/>
              <w:rPr>
                <w:lang w:val="pt-PT"/>
              </w:rPr>
            </w:pPr>
            <w:r>
              <w:rPr>
                <w:rFonts w:eastAsia="Calibri" w:cs=""/>
                <w:kern w:val="0"/>
                <w:sz w:val="22"/>
                <w:szCs w:val="22"/>
                <w:lang w:val="pt-PT" w:eastAsia="en-US" w:bidi="ar-SA"/>
              </w:rPr>
              <w:t>Feito em duplicado, ficando um exemplar em poder de cada parte Contraente.</w:t>
            </w:r>
          </w:p>
        </w:tc>
        <w:tc>
          <w:tcPr>
            <w:tcW w:w="284" w:type="dxa"/>
            <w:tcBorders/>
          </w:tcPr>
          <w:p>
            <w:pPr>
              <w:pStyle w:val="Clauses"/>
              <w:widowControl/>
              <w:numPr>
                <w:ilvl w:val="0"/>
                <w:numId w:val="0"/>
              </w:numPr>
              <w:spacing w:before="0" w:after="0"/>
              <w:ind w:hanging="0" w:start="0"/>
              <w:rPr>
                <w:lang w:val="pt-PT"/>
              </w:rPr>
            </w:pPr>
            <w:r>
              <w:rPr>
                <w:rFonts w:eastAsia="Calibri" w:cs=""/>
                <w:kern w:val="0"/>
                <w:sz w:val="22"/>
                <w:szCs w:val="22"/>
                <w:lang w:val="pt-PT" w:eastAsia="en-US" w:bidi="ar-SA"/>
              </w:rPr>
            </w:r>
          </w:p>
        </w:tc>
        <w:tc>
          <w:tcPr>
            <w:tcW w:w="4796" w:type="dxa"/>
            <w:tcBorders/>
          </w:tcPr>
          <w:p>
            <w:pPr>
              <w:pStyle w:val="Clauses"/>
              <w:widowControl/>
              <w:numPr>
                <w:ilvl w:val="0"/>
                <w:numId w:val="11"/>
              </w:numPr>
              <w:spacing w:before="0" w:after="0"/>
              <w:rPr>
                <w:rFonts w:eastAsia="Calibri" w:cs=""/>
                <w:kern w:val="0"/>
                <w:sz w:val="22"/>
                <w:szCs w:val="22"/>
                <w:lang w:val="en-GB" w:eastAsia="en-US" w:bidi="ar-SA"/>
              </w:rPr>
            </w:pPr>
            <w:r>
              <w:rPr>
                <w:rFonts w:eastAsia="Calibri" w:cs=""/>
                <w:kern w:val="0"/>
                <w:sz w:val="22"/>
                <w:szCs w:val="22"/>
                <w:lang w:val="en-GB" w:eastAsia="en-US" w:bidi="ar-SA"/>
              </w:rPr>
              <w:t>This contract is made in a bilingual version, in Portuguese and in English.</w:t>
            </w:r>
          </w:p>
          <w:p>
            <w:pPr>
              <w:pStyle w:val="Clauses"/>
              <w:widowControl/>
              <w:numPr>
                <w:ilvl w:val="0"/>
                <w:numId w:val="4"/>
              </w:numPr>
              <w:spacing w:before="0" w:after="0"/>
              <w:rPr>
                <w:rFonts w:eastAsia="Calibri" w:cs=""/>
                <w:kern w:val="0"/>
                <w:sz w:val="22"/>
                <w:szCs w:val="22"/>
                <w:lang w:val="en-GB" w:eastAsia="en-US" w:bidi="ar-SA"/>
              </w:rPr>
            </w:pPr>
            <w:r>
              <w:rPr>
                <w:rFonts w:eastAsia="Calibri" w:cs=""/>
                <w:kern w:val="0"/>
                <w:sz w:val="22"/>
                <w:szCs w:val="22"/>
                <w:lang w:val="en-GB" w:eastAsia="en-US" w:bidi="ar-SA"/>
              </w:rPr>
              <w:t>In case of doubt or discrepancy regarding the meaning of the clauses the Portuguese text shall prevail.</w:t>
            </w:r>
          </w:p>
          <w:p>
            <w:pPr>
              <w:pStyle w:val="Clauses"/>
              <w:widowControl/>
              <w:numPr>
                <w:ilvl w:val="0"/>
                <w:numId w:val="4"/>
              </w:numPr>
              <w:spacing w:before="0" w:after="0"/>
              <w:rPr>
                <w:rFonts w:eastAsia="Calibri" w:cs=""/>
                <w:kern w:val="0"/>
                <w:sz w:val="22"/>
                <w:szCs w:val="22"/>
                <w:lang w:val="en-GB" w:eastAsia="en-US" w:bidi="ar-SA"/>
              </w:rPr>
            </w:pPr>
            <w:r>
              <w:rPr>
                <w:rFonts w:eastAsia="Calibri" w:cs=""/>
                <w:kern w:val="0"/>
                <w:sz w:val="22"/>
                <w:szCs w:val="22"/>
                <w:lang w:val="en-GB" w:eastAsia="en-US" w:bidi="ar-SA"/>
              </w:rPr>
              <w:t>This contract is granted in two originals, staying one original in possession of each of the contracting Parties.</w:t>
            </w:r>
          </w:p>
        </w:tc>
      </w:tr>
    </w:tbl>
    <w:p>
      <w:pPr>
        <w:pStyle w:val="Normal"/>
        <w:spacing w:before="0" w:after="200"/>
        <w:rPr>
          <w:lang w:val="pt-PT"/>
        </w:rPr>
      </w:pPr>
      <w:r>
        <w:rPr>
          <w:lang w:val="pt-PT"/>
        </w:rPr>
      </w:r>
    </w:p>
    <w:sectPr>
      <w:footerReference w:type="even" r:id="rId2"/>
      <w:footerReference w:type="first" r:id="rId3"/>
      <w:type w:val="nextPage"/>
      <w:pgSz w:w="11906" w:h="16838"/>
      <w:pgMar w:left="720" w:right="720" w:gutter="0" w:header="0" w:top="720" w:footer="0" w:bottom="7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Arial Narrow">
    <w:charset w:val="00" w:characterSet="windows-1252"/>
    <w:family w:val="swiss"/>
    <w:pitch w:val="variable"/>
  </w:font>
  <w:font w:name="Calibri">
    <w:charset w:val="00" w:characterSet="windows-1252"/>
    <w:family w:val="swiss"/>
    <w:pitch w:val="variable"/>
  </w:font>
  <w:font w:name="Georgia">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454"/>
        </w:tabs>
        <w:ind w:start="454" w:hanging="454"/>
      </w:pPr>
      <w:rPr>
        <w:b/>
        <w:i w:val="fals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decimal"/>
      <w:lvlText w:val="(%1)"/>
      <w:lvlJc w:val="start"/>
      <w:pPr>
        <w:tabs>
          <w:tab w:val="num" w:pos="397"/>
        </w:tabs>
        <w:ind w:start="0" w:hanging="0"/>
      </w:pPr>
      <w:rPr>
        <w:b/>
        <w:i w:val="false"/>
      </w:rPr>
    </w:lvl>
    <w:lvl w:ilvl="1">
      <w:start w:val="1"/>
      <w:numFmt w:val="lowerLetter"/>
      <w:lvlText w:val="%2)"/>
      <w:lvlJc w:val="start"/>
      <w:pPr>
        <w:tabs>
          <w:tab w:val="num" w:pos="397"/>
        </w:tabs>
        <w:ind w:start="397" w:hanging="397"/>
      </w:pPr>
      <w:rPr>
        <w:b/>
        <w:i w:val="false"/>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397"/>
        </w:tabs>
        <w:ind w:start="0" w:hanging="0"/>
      </w:pPr>
      <w:rPr>
        <w:b/>
        <w:i w:val="false"/>
      </w:rPr>
    </w:lvl>
    <w:lvl w:ilvl="1">
      <w:start w:val="1"/>
      <w:numFmt w:val="lowerLetter"/>
      <w:lvlText w:val="%2)"/>
      <w:lvlJc w:val="start"/>
      <w:pPr>
        <w:tabs>
          <w:tab w:val="num" w:pos="397"/>
        </w:tabs>
        <w:ind w:start="397" w:hanging="397"/>
      </w:pPr>
      <w:rPr>
        <w:b/>
        <w:i w:val="false"/>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397"/>
        </w:tabs>
        <w:ind w:start="0" w:hanging="0"/>
      </w:pPr>
      <w:rPr>
        <w:b/>
        <w:i w:val="false"/>
      </w:rPr>
    </w:lvl>
    <w:lvl w:ilvl="1">
      <w:start w:val="1"/>
      <w:numFmt w:val="lowerLetter"/>
      <w:lvlText w:val="%2)"/>
      <w:lvlJc w:val="start"/>
      <w:pPr>
        <w:tabs>
          <w:tab w:val="num" w:pos="397"/>
        </w:tabs>
        <w:ind w:start="397" w:hanging="397"/>
      </w:pPr>
      <w:rPr>
        <w:b/>
        <w:i w:val="false"/>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decimal"/>
      <w:lvlText w:val="(%1)"/>
      <w:lvlJc w:val="start"/>
      <w:pPr>
        <w:tabs>
          <w:tab w:val="num" w:pos="397"/>
        </w:tabs>
        <w:ind w:start="0" w:hanging="0"/>
      </w:pPr>
      <w:rPr>
        <w:b/>
        <w:i w:val="false"/>
      </w:rPr>
    </w:lvl>
    <w:lvl w:ilvl="1">
      <w:start w:val="1"/>
      <w:numFmt w:val="lowerLetter"/>
      <w:lvlText w:val="%2)"/>
      <w:lvlJc w:val="start"/>
      <w:pPr>
        <w:tabs>
          <w:tab w:val="num" w:pos="397"/>
        </w:tabs>
        <w:ind w:start="397" w:hanging="397"/>
      </w:pPr>
      <w:rPr>
        <w:b/>
        <w:i w:val="false"/>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decimal"/>
      <w:lvlText w:val="(%1)"/>
      <w:lvlJc w:val="start"/>
      <w:pPr>
        <w:tabs>
          <w:tab w:val="num" w:pos="397"/>
        </w:tabs>
        <w:ind w:start="0" w:hanging="0"/>
      </w:pPr>
      <w:rPr>
        <w:b/>
        <w:i w:val="false"/>
      </w:rPr>
    </w:lvl>
    <w:lvl w:ilvl="1">
      <w:start w:val="1"/>
      <w:numFmt w:val="lowerLetter"/>
      <w:lvlText w:val="%2)"/>
      <w:lvlJc w:val="start"/>
      <w:pPr>
        <w:tabs>
          <w:tab w:val="num" w:pos="397"/>
        </w:tabs>
        <w:ind w:start="397" w:hanging="397"/>
      </w:pPr>
      <w:rPr>
        <w:b/>
        <w:i w:val="false"/>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e7889"/>
    <w:pPr>
      <w:widowControl/>
      <w:tabs>
        <w:tab w:val="clear" w:pos="720"/>
        <w:tab w:val="right" w:pos="5387" w:leader="hyphen"/>
      </w:tabs>
      <w:bidi w:val="0"/>
      <w:spacing w:lineRule="auto" w:line="276" w:before="0" w:after="200"/>
      <w:jc w:val="both"/>
    </w:pPr>
    <w:rPr>
      <w:rFonts w:ascii="Arial Narrow" w:hAnsi="Arial Narrow" w:eastAsia="Calibri" w:cs="" w:cstheme="minorBidi" w:eastAsiaTheme="minorHAnsi"/>
      <w:color w:val="auto"/>
      <w:kern w:val="0"/>
      <w:sz w:val="22"/>
      <w:szCs w:val="22"/>
      <w:lang w:val="en-GB" w:eastAsia="en-US" w:bidi="ar-SA"/>
    </w:rPr>
  </w:style>
  <w:style w:type="paragraph" w:styleId="Heading1">
    <w:name w:val="heading 1"/>
    <w:basedOn w:val="Normal"/>
    <w:next w:val="Normal"/>
    <w:link w:val="Heading1Char"/>
    <w:uiPriority w:val="9"/>
    <w:qFormat/>
    <w:rsid w:val="00af7a2c"/>
    <w:pPr>
      <w:keepNext w:val="true"/>
      <w:keepLines/>
      <w:spacing w:before="100" w:after="100"/>
      <w:jc w:val="center"/>
      <w:outlineLvl w:val="0"/>
    </w:pPr>
    <w:rPr>
      <w:rFonts w:ascii="Arial" w:hAnsi="Arial" w:eastAsia="" w:cs="" w:cstheme="majorBidi" w:eastAsiaTheme="majorEastAsia"/>
      <w:b/>
      <w:bCs/>
      <w:sz w:val="24"/>
      <w:szCs w:val="28"/>
    </w:rPr>
  </w:style>
  <w:style w:type="paragraph" w:styleId="Heading2">
    <w:name w:val="heading 2"/>
    <w:basedOn w:val="Normal"/>
    <w:next w:val="Normal"/>
    <w:link w:val="Heading2Char"/>
    <w:uiPriority w:val="9"/>
    <w:unhideWhenUsed/>
    <w:qFormat/>
    <w:rsid w:val="0003405a"/>
    <w:pPr>
      <w:keepNext w:val="true"/>
      <w:keepLines/>
      <w:spacing w:before="100" w:after="100"/>
      <w:jc w:val="center"/>
      <w:outlineLvl w:val="1"/>
    </w:pPr>
    <w:rPr>
      <w:rFonts w:ascii="Arial" w:hAnsi="Arial" w:eastAsia="" w:cs="" w:cstheme="majorBidi" w:eastAsiaTheme="majorEastAsia"/>
      <w:b/>
      <w:bCs/>
      <w:sz w:val="24"/>
      <w:szCs w:val="26"/>
    </w:rPr>
  </w:style>
  <w:style w:type="paragraph" w:styleId="Heading3">
    <w:name w:val="heading 3"/>
    <w:basedOn w:val="Normal"/>
    <w:next w:val="Normal"/>
    <w:link w:val="Heading3Char"/>
    <w:uiPriority w:val="9"/>
    <w:unhideWhenUsed/>
    <w:qFormat/>
    <w:rsid w:val="00a151cf"/>
    <w:pPr>
      <w:keepNext w:val="true"/>
      <w:keepLines/>
      <w:spacing w:before="200" w:after="0"/>
      <w:outlineLvl w:val="2"/>
    </w:pPr>
    <w:rPr>
      <w:rFonts w:ascii="Calibri" w:hAnsi="Calibri" w:eastAsia="" w:cs="" w:asciiTheme="minorHAnsi" w:cstheme="majorBidi" w:eastAsiaTheme="majorEastAsia" w:hAnsiTheme="minorHAnsi"/>
      <w:b/>
      <w:bCs/>
      <w:color w:themeColor="accent1" w:val="4F81BD"/>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af7a2c"/>
    <w:rPr>
      <w:rFonts w:ascii="Arial" w:hAnsi="Arial" w:eastAsia="" w:cs="" w:cstheme="majorBidi" w:eastAsiaTheme="majorEastAsia"/>
      <w:b/>
      <w:bCs/>
      <w:sz w:val="24"/>
      <w:szCs w:val="28"/>
    </w:rPr>
  </w:style>
  <w:style w:type="character" w:styleId="Heading2Char" w:customStyle="1">
    <w:name w:val="Heading 2 Char"/>
    <w:basedOn w:val="DefaultParagraphFont"/>
    <w:link w:val="Heading2"/>
    <w:uiPriority w:val="9"/>
    <w:qFormat/>
    <w:rsid w:val="0003405a"/>
    <w:rPr>
      <w:rFonts w:ascii="Arial" w:hAnsi="Arial" w:eastAsia="" w:cs="" w:cstheme="majorBidi" w:eastAsiaTheme="majorEastAsia"/>
      <w:b/>
      <w:bCs/>
      <w:sz w:val="24"/>
      <w:szCs w:val="26"/>
    </w:rPr>
  </w:style>
  <w:style w:type="character" w:styleId="Hyperlink">
    <w:name w:val="Hyperlink"/>
    <w:basedOn w:val="DefaultParagraphFont"/>
    <w:uiPriority w:val="99"/>
    <w:unhideWhenUsed/>
    <w:rsid w:val="00d01a30"/>
    <w:rPr>
      <w:color w:themeColor="hyperlink" w:val="0000FF"/>
      <w:u w:val="single"/>
    </w:rPr>
  </w:style>
  <w:style w:type="character" w:styleId="HeaderChar" w:customStyle="1">
    <w:name w:val="Header Char"/>
    <w:basedOn w:val="DefaultParagraphFont"/>
    <w:link w:val="Header"/>
    <w:uiPriority w:val="99"/>
    <w:qFormat/>
    <w:rsid w:val="00af7a2c"/>
    <w:rPr>
      <w:rFonts w:ascii="Arial" w:hAnsi="Arial"/>
      <w:i/>
    </w:rPr>
  </w:style>
  <w:style w:type="character" w:styleId="FooterChar" w:customStyle="1">
    <w:name w:val="Footer Char"/>
    <w:basedOn w:val="DefaultParagraphFont"/>
    <w:link w:val="Footer"/>
    <w:uiPriority w:val="99"/>
    <w:qFormat/>
    <w:rsid w:val="009c24b1"/>
    <w:rPr>
      <w:rFonts w:ascii="Georgia" w:hAnsi="Georgia"/>
    </w:rPr>
  </w:style>
  <w:style w:type="character" w:styleId="BalloonTextChar" w:customStyle="1">
    <w:name w:val="Balloon Text Char"/>
    <w:basedOn w:val="DefaultParagraphFont"/>
    <w:link w:val="BalloonText"/>
    <w:uiPriority w:val="99"/>
    <w:semiHidden/>
    <w:qFormat/>
    <w:rsid w:val="009c24b1"/>
    <w:rPr>
      <w:rFonts w:ascii="Tahoma" w:hAnsi="Tahoma" w:cs="Tahoma"/>
      <w:sz w:val="16"/>
      <w:szCs w:val="16"/>
    </w:rPr>
  </w:style>
  <w:style w:type="character" w:styleId="Heading3Char" w:customStyle="1">
    <w:name w:val="Heading 3 Char"/>
    <w:basedOn w:val="DefaultParagraphFont"/>
    <w:link w:val="Heading3"/>
    <w:uiPriority w:val="9"/>
    <w:qFormat/>
    <w:rsid w:val="00a151cf"/>
    <w:rPr>
      <w:rFonts w:eastAsia="" w:cs="" w:cstheme="majorBidi" w:eastAsiaTheme="majorEastAsia"/>
      <w:b/>
      <w:bCs/>
      <w:color w:themeColor="accent1" w:val="4F81BD"/>
    </w:rPr>
  </w:style>
  <w:style w:type="character" w:styleId="Strong">
    <w:name w:val="Strong"/>
    <w:basedOn w:val="DefaultParagraphFont"/>
    <w:uiPriority w:val="22"/>
    <w:qFormat/>
    <w:rsid w:val="00a151cf"/>
    <w:rPr>
      <w:b/>
      <w:b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SectionGap" w:customStyle="1">
    <w:name w:val="Section Gap"/>
    <w:basedOn w:val="Normal"/>
    <w:qFormat/>
    <w:rsid w:val="001b24c8"/>
    <w:pPr/>
    <w:rPr>
      <w:sz w:val="2"/>
    </w:rPr>
  </w:style>
  <w:style w:type="paragraph" w:styleId="RowGap" w:customStyle="1">
    <w:name w:val="Row Gap"/>
    <w:basedOn w:val="Normal"/>
    <w:qFormat/>
    <w:rsid w:val="00af7a2c"/>
    <w:pPr>
      <w:keepNext w:val="true"/>
      <w:keepLines/>
      <w:spacing w:lineRule="auto" w:line="240" w:before="0" w:after="0"/>
    </w:pPr>
    <w:rPr>
      <w:sz w:val="20"/>
      <w:lang w:val="pt-PT"/>
    </w:rPr>
  </w:style>
  <w:style w:type="paragraph" w:styleId="Clauses" w:customStyle="1">
    <w:name w:val="Clauses"/>
    <w:basedOn w:val="Normal"/>
    <w:qFormat/>
    <w:rsid w:val="00d6326f"/>
    <w:pPr>
      <w:numPr>
        <w:ilvl w:val="0"/>
        <w:numId w:val="4"/>
      </w:numPr>
      <w:spacing w:lineRule="auto" w:line="240" w:before="0" w:after="0"/>
    </w:pPr>
    <w:rPr/>
  </w:style>
  <w:style w:type="paragraph" w:styleId="ListParagraph">
    <w:name w:val="List Paragraph"/>
    <w:basedOn w:val="Normal"/>
    <w:uiPriority w:val="34"/>
    <w:qFormat/>
    <w:rsid w:val="00b3180a"/>
    <w:pPr>
      <w:spacing w:before="0" w:after="200"/>
      <w:ind w:start="720"/>
      <w:contextualSpacing/>
    </w:pPr>
    <w:rPr/>
  </w:style>
  <w:style w:type="paragraph" w:styleId="Parties" w:customStyle="1">
    <w:name w:val="Parties"/>
    <w:basedOn w:val="Clauses"/>
    <w:next w:val="Normal"/>
    <w:qFormat/>
    <w:rsid w:val="00d01a30"/>
    <w:pPr>
      <w:numPr>
        <w:ilvl w:val="0"/>
        <w:numId w:val="1"/>
      </w:numPr>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af7a2c"/>
    <w:pPr>
      <w:spacing w:lineRule="auto" w:line="240" w:before="0" w:after="100"/>
      <w:jc w:val="center"/>
    </w:pPr>
    <w:rPr>
      <w:rFonts w:ascii="Arial" w:hAnsi="Arial"/>
      <w:i/>
    </w:rPr>
  </w:style>
  <w:style w:type="paragraph" w:styleId="Footer">
    <w:name w:val="footer"/>
    <w:basedOn w:val="Normal"/>
    <w:link w:val="FooterChar"/>
    <w:uiPriority w:val="99"/>
    <w:unhideWhenUsed/>
    <w:rsid w:val="009c24b1"/>
    <w:pPr>
      <w:tabs>
        <w:tab w:val="center" w:pos="4513" w:leader="none"/>
        <w:tab w:val="right" w:pos="5387" w:leader="hyphen"/>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9c24b1"/>
    <w:pPr>
      <w:spacing w:lineRule="auto" w:line="240" w:before="0" w:after="0"/>
    </w:pPr>
    <w:rPr>
      <w:rFonts w:ascii="Tahoma" w:hAnsi="Tahoma" w:cs="Tahoma"/>
      <w:sz w:val="16"/>
      <w:szCs w:val="16"/>
    </w:rPr>
  </w:style>
  <w:style w:type="paragraph" w:styleId="Revision">
    <w:name w:val="Revision"/>
    <w:uiPriority w:val="99"/>
    <w:semiHidden/>
    <w:qFormat/>
    <w:rsid w:val="009612e3"/>
    <w:pPr>
      <w:widowControl/>
      <w:bidi w:val="0"/>
      <w:spacing w:lineRule="auto" w:line="240" w:before="0" w:after="0"/>
      <w:jc w:val="start"/>
    </w:pPr>
    <w:rPr>
      <w:rFonts w:ascii="Arial Narrow" w:hAnsi="Arial Narrow" w:eastAsia="Calibri" w:cs="" w:cstheme="minorBidi" w:eastAsiaTheme="minorHAnsi"/>
      <w:color w:val="auto"/>
      <w:kern w:val="0"/>
      <w:sz w:val="22"/>
      <w:szCs w:val="22"/>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b36ad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VeriCasaHeader">
    <w:name w:val="VeriCasa Header"/>
    <w:basedOn w:val="TableNormal"/>
    <w:uiPriority w:val="99"/>
    <w:rsid w:val="00af7a2c"/>
    <w:pPr>
      <w:spacing w:after="0" w:line="240" w:lineRule="auto"/>
    </w:pPr>
    <w:tblPr>
      <w:tblCellMar>
        <w:top w:w="0" w:type="dxa"/>
        <w:left w:w="0" w:type="dxa"/>
        <w:bottom w:w="0" w:type="dxa"/>
        <w:right w:w="0" w:type="dxa"/>
      </w:tblCellMar>
    </w:tblPr>
    <w:tblStylePr w:type="firstRow">
      <w:pPr>
        <w:wordWrap/>
      </w:pPr>
      <w:tblPr/>
      <w:tcPr>
        <w:tcBorders>
          <w:top w:val="single" w:color="auto" w:sz="4" w:space="0"/>
          <w:left w:val="nil"/>
          <w:bottom w:val="single" w:color="auto" w:sz="4" w:space="0"/>
          <w:right w:val="nil"/>
          <w:insideH w:val="nil"/>
          <w:insideV w:val="nil"/>
          <w:tl2br w:val="nil"/>
          <w:tr2bl w:val="nil"/>
        </w:tcBorders>
        <w:shd w:val="pct10" w:color="auto" w:fill="auto"/>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LibreOffice/25.8.5.2$Windows_X86_64 LibreOffice_project/9c8b85f387cc00a89945a79c9e6239f32e450ac2</Application>
  <AppVersion>15.0000</AppVersion>
  <Pages>1</Pages>
  <Words>286</Words>
  <Characters>1584</Characters>
  <CharactersWithSpaces>1841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2026-05-05T09:22:48Z</dcterms:created>
  <dc:creator/>
  <dc:description/>
  <dc:language>en-GB</dc:language>
  <cp:lastModifiedBy/>
  <dcterms:modified xsi:type="dcterms:W3CDTF">2026-05-05T09:22:49Z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